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custom.xml" ContentType="application/vnd.openxmlformats-officedocument.custom-properti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56C1" w:rsidRDefault="009656C1"/>
    <w:p w:rsidR="009656C1" w:rsidRDefault="009656C1"/>
    <w:tbl>
      <w:tblPr>
        <w:tblStyle w:val="Tabel-Gitter"/>
        <w:tblW w:w="9209" w:type="dxa"/>
        <w:tblLook w:val="04A0" w:firstRow="1" w:lastRow="0" w:firstColumn="1" w:lastColumn="0" w:noHBand="0" w:noVBand="1"/>
      </w:tblPr>
      <w:tblGrid>
        <w:gridCol w:w="3964"/>
        <w:gridCol w:w="5245"/>
      </w:tblGrid>
      <w:tr w:rsidR="003D0E75" w:rsidTr="007F7484">
        <w:tc>
          <w:tcPr>
            <w:tcW w:w="3964" w:type="dxa"/>
          </w:tcPr>
          <w:p w:rsidR="003D0E75" w:rsidRPr="00817247" w:rsidRDefault="005842A1" w:rsidP="005D1B29">
            <w:pPr>
              <w:rPr>
                <w:rFonts w:asciiTheme="majorHAnsi" w:hAnsiTheme="majorHAnsi" w:cstheme="majorHAnsi"/>
                <w:szCs w:val="20"/>
              </w:rPr>
            </w:pPr>
            <w:r>
              <w:rPr>
                <w:rFonts w:asciiTheme="majorHAnsi" w:hAnsiTheme="majorHAnsi" w:cstheme="majorHAnsi"/>
                <w:b/>
                <w:szCs w:val="20"/>
              </w:rPr>
              <w:t>Leverancetitel</w:t>
            </w:r>
          </w:p>
        </w:tc>
        <w:tc>
          <w:tcPr>
            <w:tcW w:w="5245" w:type="dxa"/>
          </w:tcPr>
          <w:p w:rsidR="003D0E75" w:rsidRPr="00817247" w:rsidRDefault="00431207" w:rsidP="002C5B53">
            <w:bookmarkStart w:id="0" w:name="_Toc172041218"/>
            <w:r w:rsidRPr="004270A0">
              <w:rPr>
                <w:rFonts w:cs="Arial"/>
              </w:rPr>
              <w:t>Fælles retningslinjer for forsyningssektorens anvendelse af grunddata, herunder adresser</w:t>
            </w:r>
            <w:bookmarkEnd w:id="0"/>
          </w:p>
        </w:tc>
      </w:tr>
      <w:tr w:rsidR="00071EE1" w:rsidTr="007F7484">
        <w:tc>
          <w:tcPr>
            <w:tcW w:w="3964" w:type="dxa"/>
          </w:tcPr>
          <w:p w:rsidR="00071EE1" w:rsidRPr="00535D99" w:rsidRDefault="00071EE1" w:rsidP="002C5B53">
            <w:pPr>
              <w:rPr>
                <w:b/>
              </w:rPr>
            </w:pPr>
            <w:r>
              <w:rPr>
                <w:b/>
              </w:rPr>
              <w:t xml:space="preserve">Leverancenummer </w:t>
            </w:r>
          </w:p>
        </w:tc>
        <w:tc>
          <w:tcPr>
            <w:tcW w:w="5245" w:type="dxa"/>
          </w:tcPr>
          <w:p w:rsidR="00071EE1" w:rsidRPr="00817247" w:rsidRDefault="00431207" w:rsidP="002C5B53">
            <w:r>
              <w:t>6</w:t>
            </w:r>
          </w:p>
        </w:tc>
      </w:tr>
      <w:tr w:rsidR="003D0E75" w:rsidTr="007F7484">
        <w:tc>
          <w:tcPr>
            <w:tcW w:w="3964" w:type="dxa"/>
          </w:tcPr>
          <w:p w:rsidR="003D0E75" w:rsidRPr="00535D99" w:rsidRDefault="003D0E75" w:rsidP="002C5B53">
            <w:pPr>
              <w:rPr>
                <w:b/>
              </w:rPr>
            </w:pPr>
            <w:r w:rsidRPr="00535D99">
              <w:rPr>
                <w:b/>
              </w:rPr>
              <w:t>Tovholder (ansvarlig aktør)</w:t>
            </w:r>
          </w:p>
        </w:tc>
        <w:tc>
          <w:tcPr>
            <w:tcW w:w="5245" w:type="dxa"/>
          </w:tcPr>
          <w:p w:rsidR="003D0E75" w:rsidRPr="00817247" w:rsidRDefault="00431207" w:rsidP="002C5B53">
            <w:r>
              <w:t>KDS</w:t>
            </w:r>
          </w:p>
        </w:tc>
      </w:tr>
      <w:tr w:rsidR="003D0E75" w:rsidTr="007F7484">
        <w:tc>
          <w:tcPr>
            <w:tcW w:w="3964" w:type="dxa"/>
          </w:tcPr>
          <w:p w:rsidR="003D0E75" w:rsidRPr="00535D99" w:rsidRDefault="005842A1" w:rsidP="005D1B29">
            <w:pPr>
              <w:rPr>
                <w:b/>
              </w:rPr>
            </w:pPr>
            <w:r>
              <w:rPr>
                <w:b/>
              </w:rPr>
              <w:t>Ansvarlig</w:t>
            </w:r>
            <w:r w:rsidR="008F54B5">
              <w:rPr>
                <w:b/>
              </w:rPr>
              <w:t>t arbejdsspor</w:t>
            </w:r>
          </w:p>
        </w:tc>
        <w:tc>
          <w:tcPr>
            <w:tcW w:w="5245" w:type="dxa"/>
          </w:tcPr>
          <w:p w:rsidR="003D0E75" w:rsidRDefault="00431207" w:rsidP="00604944">
            <w:r w:rsidRPr="00147E63">
              <w:rPr>
                <w:rFonts w:cs="Arial"/>
              </w:rPr>
              <w:t xml:space="preserve">Arbejdsspor vedr. </w:t>
            </w:r>
            <w:proofErr w:type="spellStart"/>
            <w:r w:rsidRPr="00147E63">
              <w:rPr>
                <w:rFonts w:cs="Arial"/>
              </w:rPr>
              <w:t>interoperabilitet</w:t>
            </w:r>
            <w:proofErr w:type="spellEnd"/>
          </w:p>
        </w:tc>
      </w:tr>
      <w:tr w:rsidR="003D0E75" w:rsidTr="007F7484">
        <w:tc>
          <w:tcPr>
            <w:tcW w:w="3964" w:type="dxa"/>
          </w:tcPr>
          <w:p w:rsidR="003D0E75" w:rsidRPr="00535D99" w:rsidRDefault="005842A1" w:rsidP="008E6610">
            <w:pPr>
              <w:rPr>
                <w:b/>
              </w:rPr>
            </w:pPr>
            <w:r>
              <w:rPr>
                <w:b/>
              </w:rPr>
              <w:t>FFD-målsætning(er)</w:t>
            </w:r>
          </w:p>
        </w:tc>
        <w:tc>
          <w:tcPr>
            <w:tcW w:w="5245" w:type="dxa"/>
          </w:tcPr>
          <w:p w:rsidR="003D0E75" w:rsidRDefault="00431207" w:rsidP="00604944">
            <w:r>
              <w:t>2</w:t>
            </w:r>
          </w:p>
        </w:tc>
      </w:tr>
      <w:tr w:rsidR="005842A1" w:rsidTr="007F7484">
        <w:tc>
          <w:tcPr>
            <w:tcW w:w="3964" w:type="dxa"/>
          </w:tcPr>
          <w:p w:rsidR="005842A1" w:rsidRDefault="005842A1" w:rsidP="00604944">
            <w:pPr>
              <w:rPr>
                <w:b/>
              </w:rPr>
            </w:pPr>
            <w:r>
              <w:rPr>
                <w:b/>
              </w:rPr>
              <w:t>Afsluttes</w:t>
            </w:r>
          </w:p>
        </w:tc>
        <w:tc>
          <w:tcPr>
            <w:tcW w:w="5245" w:type="dxa"/>
          </w:tcPr>
          <w:p w:rsidR="005842A1" w:rsidRPr="00431207" w:rsidRDefault="005842A1" w:rsidP="00604944">
            <w:r w:rsidRPr="00431207">
              <w:t>Q</w:t>
            </w:r>
            <w:r w:rsidR="00431207" w:rsidRPr="00431207">
              <w:t>1 2025</w:t>
            </w:r>
          </w:p>
        </w:tc>
      </w:tr>
      <w:tr w:rsidR="00436E82" w:rsidTr="007F7484">
        <w:tc>
          <w:tcPr>
            <w:tcW w:w="3964" w:type="dxa"/>
          </w:tcPr>
          <w:p w:rsidR="00436E82" w:rsidRDefault="00436E82" w:rsidP="00604944">
            <w:pPr>
              <w:rPr>
                <w:b/>
              </w:rPr>
            </w:pPr>
            <w:r>
              <w:rPr>
                <w:b/>
              </w:rPr>
              <w:t>Godkender</w:t>
            </w:r>
          </w:p>
        </w:tc>
        <w:tc>
          <w:tcPr>
            <w:tcW w:w="5245" w:type="dxa"/>
          </w:tcPr>
          <w:p w:rsidR="00436E82" w:rsidRPr="00431207" w:rsidRDefault="00431207" w:rsidP="00EB76A7">
            <w:r w:rsidRPr="00431207">
              <w:t>FFD</w:t>
            </w:r>
          </w:p>
        </w:tc>
      </w:tr>
    </w:tbl>
    <w:p w:rsidR="00431207" w:rsidRDefault="00431207" w:rsidP="00BE7454">
      <w:pPr>
        <w:pStyle w:val="Overskrift4"/>
      </w:pPr>
    </w:p>
    <w:p w:rsidR="00773FA9" w:rsidRDefault="00773FA9" w:rsidP="00BE7454">
      <w:pPr>
        <w:pStyle w:val="Overskrift4"/>
      </w:pPr>
      <w:r>
        <w:t xml:space="preserve">Beskrivelse </w:t>
      </w:r>
    </w:p>
    <w:p w:rsidR="00431207" w:rsidRPr="004270A0" w:rsidRDefault="00431207" w:rsidP="00431207">
      <w:pPr>
        <w:rPr>
          <w:rFonts w:cs="Arial"/>
        </w:rPr>
      </w:pPr>
      <w:r w:rsidRPr="004270A0">
        <w:rPr>
          <w:rFonts w:cs="Arial"/>
        </w:rPr>
        <w:t>Grunddata kan bruges til præcist at identificere kunder såvel som infrastrukturkomponenters placering, hvilket muliggør en lettere sammenstilling af data på tværs af forsyningssektoren samt kobling til andre registres data. Målet om en mere sammenhængende og effektiv forsyningssektor baseret på datadeling kalder på, at grunddata skal bruges til at understøtte en ensartet og præcis registrering af kunder og forbrugere, samt en georeferering af forsyningsdata.  Dette muliggør blandt andet præcis lokalisering af målere og målepunkter, hvilket er afgørende for at forstå forbrugets tilknytning til netværket og sikre effektiv koordinering af energiproduktion, -forsyning og infrastrukturudbygning.</w:t>
      </w:r>
      <w:r>
        <w:rPr>
          <w:rFonts w:cs="Arial"/>
        </w:rPr>
        <w:br/>
      </w:r>
    </w:p>
    <w:p w:rsidR="00431207" w:rsidRPr="004270A0" w:rsidRDefault="00431207" w:rsidP="00431207">
      <w:pPr>
        <w:rPr>
          <w:rFonts w:cs="Arial"/>
        </w:rPr>
      </w:pPr>
      <w:r w:rsidRPr="004270A0">
        <w:rPr>
          <w:rFonts w:cs="Arial"/>
        </w:rPr>
        <w:t xml:space="preserve">I regi af Forsyningsdigitaliseringsprogrammet skal der udvikles fælles retningslinjer for sektorens brug af grunddata, herunder adresser og andre typer geografiske grunddata, samt evt. også grunddata-identifikationer som CVR-nr., P-nr., mm. </w:t>
      </w:r>
    </w:p>
    <w:p w:rsidR="003D0E75" w:rsidRPr="003D0E75" w:rsidRDefault="003D0E75" w:rsidP="003D0E75"/>
    <w:p w:rsidR="0011517C" w:rsidRDefault="00856267" w:rsidP="00BE7454">
      <w:pPr>
        <w:pStyle w:val="Overskrift4"/>
      </w:pPr>
      <w:r>
        <w:t>Opgaver</w:t>
      </w:r>
    </w:p>
    <w:p w:rsidR="00431207" w:rsidRPr="00431207" w:rsidRDefault="00431207" w:rsidP="00431207">
      <w:pPr>
        <w:pStyle w:val="Opstilling-punkttegn"/>
        <w:rPr>
          <w:rFonts w:ascii="Arial" w:hAnsi="Arial" w:cs="Arial"/>
          <w:sz w:val="20"/>
          <w:lang w:eastAsia="da-DK"/>
        </w:rPr>
      </w:pPr>
      <w:r w:rsidRPr="00431207">
        <w:rPr>
          <w:rFonts w:ascii="Arial" w:hAnsi="Arial" w:cs="Arial"/>
          <w:sz w:val="20"/>
          <w:lang w:eastAsia="da-DK"/>
        </w:rPr>
        <w:t>Afdækning af tværgående behov og udfordringer af grundregistrering og georeferering</w:t>
      </w:r>
    </w:p>
    <w:p w:rsidR="00431207" w:rsidRPr="00431207" w:rsidRDefault="00431207" w:rsidP="00431207">
      <w:pPr>
        <w:pStyle w:val="Opstilling-punkttegn"/>
        <w:rPr>
          <w:rFonts w:ascii="Arial" w:hAnsi="Arial" w:cs="Arial"/>
          <w:sz w:val="20"/>
          <w:lang w:eastAsia="da-DK"/>
        </w:rPr>
      </w:pPr>
      <w:r w:rsidRPr="00431207">
        <w:rPr>
          <w:rFonts w:ascii="Arial" w:hAnsi="Arial" w:cs="Arial"/>
          <w:sz w:val="20"/>
          <w:lang w:eastAsia="da-DK"/>
        </w:rPr>
        <w:t xml:space="preserve">[Input til] afdækning af hvordan grunddata, herunder adresser og georeferering anvendes i praksis, herunder inddragelse af bedste praksisser </w:t>
      </w:r>
    </w:p>
    <w:p w:rsidR="00431207" w:rsidRPr="00431207" w:rsidRDefault="00431207" w:rsidP="00431207">
      <w:pPr>
        <w:pStyle w:val="Opstilling-punkttegn"/>
        <w:spacing w:after="0" w:line="280" w:lineRule="atLeast"/>
        <w:rPr>
          <w:rFonts w:ascii="Arial" w:hAnsi="Arial" w:cs="Arial"/>
          <w:sz w:val="20"/>
          <w:lang w:eastAsia="da-DK"/>
        </w:rPr>
      </w:pPr>
      <w:r w:rsidRPr="00431207">
        <w:rPr>
          <w:rFonts w:ascii="Arial" w:hAnsi="Arial" w:cs="Arial"/>
          <w:sz w:val="20"/>
          <w:lang w:eastAsia="da-DK"/>
        </w:rPr>
        <w:t>Etablering af fælles retningslinjer for forsyningssektorens anvendelse af grunddata</w:t>
      </w:r>
    </w:p>
    <w:p w:rsidR="00431207" w:rsidRPr="00431207" w:rsidRDefault="00431207" w:rsidP="00431207">
      <w:pPr>
        <w:pStyle w:val="Opstilling-punkttegn"/>
        <w:spacing w:after="0" w:line="280" w:lineRule="atLeast"/>
        <w:rPr>
          <w:rFonts w:ascii="Arial" w:hAnsi="Arial" w:cs="Arial"/>
          <w:sz w:val="20"/>
        </w:rPr>
      </w:pPr>
      <w:r w:rsidRPr="00431207">
        <w:rPr>
          <w:rFonts w:ascii="Arial" w:hAnsi="Arial" w:cs="Arial"/>
          <w:sz w:val="20"/>
        </w:rPr>
        <w:t xml:space="preserve">Anbefalinger til implementering, herunder </w:t>
      </w:r>
    </w:p>
    <w:p w:rsidR="00431207" w:rsidRPr="00431207" w:rsidRDefault="00431207" w:rsidP="00431207">
      <w:pPr>
        <w:pStyle w:val="Opstilling-punkttegn"/>
        <w:numPr>
          <w:ilvl w:val="1"/>
          <w:numId w:val="2"/>
        </w:numPr>
        <w:spacing w:after="0" w:line="280" w:lineRule="atLeast"/>
        <w:rPr>
          <w:rFonts w:ascii="Arial" w:hAnsi="Arial" w:cs="Arial"/>
          <w:sz w:val="20"/>
        </w:rPr>
      </w:pPr>
      <w:r w:rsidRPr="00431207">
        <w:rPr>
          <w:rFonts w:ascii="Arial" w:hAnsi="Arial" w:cs="Arial"/>
          <w:sz w:val="20"/>
        </w:rPr>
        <w:t>Faser eller kobling til delprojekter/</w:t>
      </w:r>
      <w:proofErr w:type="spellStart"/>
      <w:r w:rsidRPr="00431207">
        <w:rPr>
          <w:rFonts w:ascii="Arial" w:hAnsi="Arial" w:cs="Arial"/>
          <w:sz w:val="20"/>
        </w:rPr>
        <w:t>use</w:t>
      </w:r>
      <w:proofErr w:type="spellEnd"/>
      <w:r w:rsidRPr="00431207">
        <w:rPr>
          <w:rFonts w:ascii="Arial" w:hAnsi="Arial" w:cs="Arial"/>
          <w:sz w:val="20"/>
        </w:rPr>
        <w:t xml:space="preserve"> cases.</w:t>
      </w:r>
    </w:p>
    <w:p w:rsidR="00431207" w:rsidRPr="00431207" w:rsidRDefault="00431207" w:rsidP="00431207">
      <w:pPr>
        <w:pStyle w:val="Opstilling-punkttegn"/>
        <w:numPr>
          <w:ilvl w:val="1"/>
          <w:numId w:val="2"/>
        </w:numPr>
        <w:spacing w:after="0" w:line="280" w:lineRule="atLeast"/>
        <w:rPr>
          <w:rFonts w:ascii="Arial" w:hAnsi="Arial" w:cs="Arial"/>
          <w:sz w:val="20"/>
        </w:rPr>
      </w:pPr>
      <w:r w:rsidRPr="00431207">
        <w:rPr>
          <w:rFonts w:ascii="Arial" w:hAnsi="Arial" w:cs="Arial"/>
          <w:sz w:val="20"/>
        </w:rPr>
        <w:t>Systemunderstøttelse</w:t>
      </w:r>
    </w:p>
    <w:p w:rsidR="00431207" w:rsidRPr="00431207" w:rsidRDefault="00431207" w:rsidP="00431207">
      <w:pPr>
        <w:pStyle w:val="Opstilling-punkttegn"/>
        <w:numPr>
          <w:ilvl w:val="1"/>
          <w:numId w:val="2"/>
        </w:numPr>
        <w:spacing w:after="0" w:line="280" w:lineRule="atLeast"/>
        <w:rPr>
          <w:rFonts w:ascii="Arial" w:hAnsi="Arial" w:cs="Arial"/>
          <w:sz w:val="20"/>
        </w:rPr>
      </w:pPr>
      <w:proofErr w:type="spellStart"/>
      <w:r w:rsidRPr="00431207">
        <w:rPr>
          <w:rFonts w:ascii="Arial" w:hAnsi="Arial" w:cs="Arial"/>
          <w:sz w:val="20"/>
        </w:rPr>
        <w:t>Governance</w:t>
      </w:r>
      <w:proofErr w:type="spellEnd"/>
      <w:r w:rsidRPr="00431207">
        <w:rPr>
          <w:rFonts w:ascii="Arial" w:hAnsi="Arial" w:cs="Arial"/>
          <w:sz w:val="20"/>
        </w:rPr>
        <w:t xml:space="preserve">, herunder revision </w:t>
      </w:r>
    </w:p>
    <w:p w:rsidR="00735A67" w:rsidRDefault="00735A67" w:rsidP="00735A67"/>
    <w:p w:rsidR="00735A67" w:rsidRDefault="00735A67" w:rsidP="00735A67">
      <w:pPr>
        <w:pStyle w:val="Overskrift4"/>
      </w:pPr>
      <w:r>
        <w:t xml:space="preserve">Afhængigheder </w:t>
      </w:r>
    </w:p>
    <w:p w:rsidR="00011B72" w:rsidRDefault="00431207" w:rsidP="00011B72">
      <w:r w:rsidRPr="004270A0">
        <w:rPr>
          <w:rFonts w:cs="Arial"/>
        </w:rPr>
        <w:t>Leveranc</w:t>
      </w:r>
      <w:bookmarkStart w:id="1" w:name="_GoBack"/>
      <w:bookmarkEnd w:id="1"/>
      <w:r w:rsidRPr="004270A0">
        <w:rPr>
          <w:rFonts w:cs="Arial"/>
        </w:rPr>
        <w:t xml:space="preserve">en knytter sig til: El-DUG leverance 1, 3 og 4 - Varme-DUG leverance 3 og 6 – [Tilsvarende leverancer i vand-DUG] Leverancen skal derfor afstemmes med </w:t>
      </w:r>
      <w:proofErr w:type="spellStart"/>
      <w:r w:rsidRPr="004270A0">
        <w:rPr>
          <w:rFonts w:cs="Arial"/>
        </w:rPr>
        <w:t>DUG'ernes</w:t>
      </w:r>
      <w:proofErr w:type="spellEnd"/>
      <w:r w:rsidRPr="004270A0">
        <w:rPr>
          <w:rFonts w:cs="Arial"/>
        </w:rPr>
        <w:t xml:space="preserve"> leverancer. Der er desuden sammenhæng til leverancen for begrebsafklaring (L2</w:t>
      </w:r>
      <w:r>
        <w:rPr>
          <w:rFonts w:cs="Arial"/>
        </w:rPr>
        <w:t>).</w:t>
      </w:r>
    </w:p>
    <w:p w:rsidR="00011B72" w:rsidRPr="00011B72" w:rsidRDefault="00011B72" w:rsidP="00011B72"/>
    <w:sectPr w:rsidR="00011B72" w:rsidRPr="00011B72" w:rsidSect="009656C1">
      <w:headerReference w:type="default" r:id="rId8"/>
      <w:footerReference w:type="default" r:id="rId9"/>
      <w:headerReference w:type="first" r:id="rId10"/>
      <w:footerReference w:type="first" r:id="rId11"/>
      <w:pgSz w:w="11906" w:h="16838" w:code="9"/>
      <w:pgMar w:top="1701" w:right="1134" w:bottom="170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02B3" w:rsidRDefault="00E702B3" w:rsidP="008969C1">
      <w:pPr>
        <w:spacing w:line="240" w:lineRule="auto"/>
      </w:pPr>
      <w:r>
        <w:separator/>
      </w:r>
    </w:p>
  </w:endnote>
  <w:endnote w:type="continuationSeparator" w:id="0">
    <w:p w:rsidR="00E702B3" w:rsidRDefault="00E702B3" w:rsidP="008969C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69C1" w:rsidRPr="00835DC0" w:rsidRDefault="008969C1">
    <w:pPr>
      <w:pStyle w:val="Sidefod"/>
      <w:rPr>
        <w:sz w:val="16"/>
        <w:szCs w:val="16"/>
      </w:rPr>
    </w:pPr>
    <w:r w:rsidRPr="00835DC0">
      <w:rPr>
        <w:sz w:val="16"/>
        <w:szCs w:val="16"/>
      </w:rPr>
      <w:t xml:space="preserve">Side </w:t>
    </w:r>
    <w:r w:rsidRPr="00835DC0">
      <w:rPr>
        <w:sz w:val="16"/>
        <w:szCs w:val="16"/>
      </w:rPr>
      <w:fldChar w:fldCharType="begin"/>
    </w:r>
    <w:r w:rsidRPr="00835DC0">
      <w:rPr>
        <w:sz w:val="16"/>
        <w:szCs w:val="16"/>
      </w:rPr>
      <w:instrText xml:space="preserve"> PAGE </w:instrText>
    </w:r>
    <w:r w:rsidRPr="00835DC0">
      <w:rPr>
        <w:sz w:val="16"/>
        <w:szCs w:val="16"/>
      </w:rPr>
      <w:fldChar w:fldCharType="separate"/>
    </w:r>
    <w:r w:rsidR="00835DC0">
      <w:rPr>
        <w:noProof/>
        <w:sz w:val="16"/>
        <w:szCs w:val="16"/>
      </w:rPr>
      <w:t>2</w:t>
    </w:r>
    <w:r w:rsidRPr="00835DC0">
      <w:rPr>
        <w:sz w:val="16"/>
        <w:szCs w:val="16"/>
      </w:rPr>
      <w:fldChar w:fldCharType="end"/>
    </w:r>
    <w:r w:rsidRPr="00835DC0">
      <w:rPr>
        <w:sz w:val="16"/>
        <w:szCs w:val="16"/>
      </w:rPr>
      <w:t>/</w:t>
    </w:r>
    <w:r w:rsidR="00193547" w:rsidRPr="00835DC0">
      <w:rPr>
        <w:sz w:val="16"/>
        <w:szCs w:val="16"/>
      </w:rPr>
      <w:fldChar w:fldCharType="begin"/>
    </w:r>
    <w:r w:rsidR="00193547" w:rsidRPr="00835DC0">
      <w:rPr>
        <w:sz w:val="16"/>
        <w:szCs w:val="16"/>
      </w:rPr>
      <w:instrText xml:space="preserve"> NUMPAGES </w:instrText>
    </w:r>
    <w:r w:rsidR="00193547" w:rsidRPr="00835DC0">
      <w:rPr>
        <w:sz w:val="16"/>
        <w:szCs w:val="16"/>
      </w:rPr>
      <w:fldChar w:fldCharType="separate"/>
    </w:r>
    <w:r w:rsidR="0082390B">
      <w:rPr>
        <w:noProof/>
        <w:sz w:val="16"/>
        <w:szCs w:val="16"/>
      </w:rPr>
      <w:t>1</w:t>
    </w:r>
    <w:r w:rsidR="00193547" w:rsidRPr="00835DC0">
      <w:rPr>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69C1" w:rsidRPr="00835DC0" w:rsidRDefault="00BA0FCB">
    <w:pPr>
      <w:pStyle w:val="Sidefod"/>
      <w:rPr>
        <w:sz w:val="16"/>
        <w:szCs w:val="16"/>
      </w:rPr>
    </w:pPr>
    <w:r w:rsidRPr="00835DC0">
      <w:rPr>
        <w:noProof/>
        <w:sz w:val="16"/>
        <w:szCs w:val="16"/>
        <w:lang w:eastAsia="da-DK"/>
      </w:rPr>
      <mc:AlternateContent>
        <mc:Choice Requires="wps">
          <w:drawing>
            <wp:anchor distT="0" distB="0" distL="114300" distR="114300" simplePos="0" relativeHeight="251659264" behindDoc="0" locked="0" layoutInCell="1" allowOverlap="1" wp14:anchorId="77D9CE2B" wp14:editId="35F9B6AE">
              <wp:simplePos x="0" y="0"/>
              <wp:positionH relativeFrom="page">
                <wp:posOffset>4848225</wp:posOffset>
              </wp:positionH>
              <wp:positionV relativeFrom="page">
                <wp:posOffset>8943975</wp:posOffset>
              </wp:positionV>
              <wp:extent cx="2052320" cy="1433513"/>
              <wp:effectExtent l="0" t="0" r="0" b="0"/>
              <wp:wrapNone/>
              <wp:docPr id="2" name="Tekstboks 2"/>
              <wp:cNvGraphicFramePr/>
              <a:graphic xmlns:a="http://schemas.openxmlformats.org/drawingml/2006/main">
                <a:graphicData uri="http://schemas.microsoft.com/office/word/2010/wordprocessingShape">
                  <wps:wsp>
                    <wps:cNvSpPr txBox="1"/>
                    <wps:spPr>
                      <a:xfrm>
                        <a:off x="0" y="0"/>
                        <a:ext cx="2052320" cy="143351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842A1" w:rsidRDefault="005842A1" w:rsidP="003B7D18">
                          <w:pPr>
                            <w:spacing w:line="192" w:lineRule="atLeast"/>
                            <w:rPr>
                              <w:b/>
                              <w:sz w:val="16"/>
                              <w:szCs w:val="16"/>
                            </w:rPr>
                          </w:pPr>
                        </w:p>
                        <w:p w:rsidR="005842A1" w:rsidRDefault="005842A1" w:rsidP="003B7D18">
                          <w:pPr>
                            <w:spacing w:line="192" w:lineRule="atLeast"/>
                            <w:rPr>
                              <w:b/>
                              <w:sz w:val="16"/>
                              <w:szCs w:val="16"/>
                            </w:rPr>
                          </w:pPr>
                        </w:p>
                        <w:p w:rsidR="005842A1" w:rsidRDefault="005842A1" w:rsidP="003B7D18">
                          <w:pPr>
                            <w:spacing w:line="192" w:lineRule="atLeast"/>
                            <w:rPr>
                              <w:b/>
                              <w:sz w:val="16"/>
                              <w:szCs w:val="16"/>
                            </w:rPr>
                          </w:pPr>
                        </w:p>
                        <w:p w:rsidR="005842A1" w:rsidRDefault="005842A1" w:rsidP="003B7D18">
                          <w:pPr>
                            <w:spacing w:line="192" w:lineRule="atLeast"/>
                            <w:rPr>
                              <w:b/>
                              <w:sz w:val="16"/>
                              <w:szCs w:val="16"/>
                            </w:rPr>
                          </w:pPr>
                        </w:p>
                        <w:p w:rsidR="005842A1" w:rsidRDefault="005842A1" w:rsidP="003B7D18">
                          <w:pPr>
                            <w:spacing w:line="192" w:lineRule="atLeast"/>
                            <w:rPr>
                              <w:b/>
                              <w:sz w:val="16"/>
                              <w:szCs w:val="16"/>
                            </w:rPr>
                          </w:pPr>
                        </w:p>
                        <w:p w:rsidR="007F438B" w:rsidRDefault="007F438B" w:rsidP="003B7D18">
                          <w:pPr>
                            <w:spacing w:line="192" w:lineRule="atLeast"/>
                            <w:rPr>
                              <w:b/>
                              <w:sz w:val="16"/>
                              <w:szCs w:val="16"/>
                            </w:rPr>
                          </w:pPr>
                        </w:p>
                        <w:p w:rsidR="00DA7419" w:rsidRDefault="005842A1" w:rsidP="003B7D18">
                          <w:pPr>
                            <w:spacing w:line="192" w:lineRule="atLeast"/>
                            <w:rPr>
                              <w:b/>
                              <w:sz w:val="16"/>
                              <w:szCs w:val="16"/>
                            </w:rPr>
                          </w:pPr>
                          <w:r>
                            <w:rPr>
                              <w:b/>
                              <w:sz w:val="16"/>
                              <w:szCs w:val="16"/>
                            </w:rPr>
                            <w:t>Forsyningsdigitaliseringsprogrammet</w:t>
                          </w:r>
                        </w:p>
                        <w:p w:rsidR="00DA7419" w:rsidRDefault="005842A1" w:rsidP="00110084">
                          <w:pPr>
                            <w:spacing w:line="192" w:lineRule="atLeast"/>
                            <w:rPr>
                              <w:sz w:val="16"/>
                              <w:szCs w:val="16"/>
                            </w:rPr>
                          </w:pPr>
                          <w:r>
                            <w:rPr>
                              <w:sz w:val="16"/>
                              <w:szCs w:val="16"/>
                            </w:rPr>
                            <w:t>E: fdp</w:t>
                          </w:r>
                          <w:r w:rsidR="00110084" w:rsidRPr="00110084">
                            <w:rPr>
                              <w:sz w:val="16"/>
                              <w:szCs w:val="16"/>
                            </w:rPr>
                            <w:t>@ens.dk</w:t>
                          </w:r>
                        </w:p>
                        <w:p w:rsidR="00DA7419" w:rsidRPr="00F714AB" w:rsidRDefault="005340A7" w:rsidP="00F714AB">
                          <w:pPr>
                            <w:spacing w:line="192" w:lineRule="atLeast"/>
                            <w:rPr>
                              <w:sz w:val="16"/>
                              <w:szCs w:val="16"/>
                            </w:rPr>
                          </w:pPr>
                          <w:r>
                            <w:rPr>
                              <w:sz w:val="16"/>
                              <w:szCs w:val="16"/>
                            </w:rPr>
                            <w:t>www.</w:t>
                          </w:r>
                          <w:r w:rsidR="005842A1">
                            <w:rPr>
                              <w:sz w:val="16"/>
                              <w:szCs w:val="16"/>
                            </w:rPr>
                            <w:t>forsyningsdigitaliseringsprogram</w:t>
                          </w:r>
                          <w:r w:rsidR="00DA7419" w:rsidRPr="00F714AB">
                            <w:rPr>
                              <w:sz w:val="16"/>
                              <w:szCs w:val="16"/>
                            </w:rPr>
                            <w:t>.dk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D9CE2B" id="_x0000_t202" coordsize="21600,21600" o:spt="202" path="m,l,21600r21600,l21600,xe">
              <v:stroke joinstyle="miter"/>
              <v:path gradientshapeok="t" o:connecttype="rect"/>
            </v:shapetype>
            <v:shape id="Tekstboks 2" o:spid="_x0000_s1026" type="#_x0000_t202" style="position:absolute;margin-left:381.75pt;margin-top:704.25pt;width:161.6pt;height:112.9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" filled="f" stroked="f" strokeweight=".5pt">
              <v:textbox>
                <w:txbxContent>
                  <w:p w:rsidR="005842A1" w:rsidRDefault="005842A1" w:rsidP="003B7D18">
                    <w:pPr>
                      <w:spacing w:line="192" w:lineRule="atLeast"/>
                      <w:rPr>
                        <w:b/>
                        <w:sz w:val="16"/>
                        <w:szCs w:val="16"/>
                      </w:rPr>
                    </w:pPr>
                  </w:p>
                  <w:p w:rsidR="005842A1" w:rsidRDefault="005842A1" w:rsidP="003B7D18">
                    <w:pPr>
                      <w:spacing w:line="192" w:lineRule="atLeast"/>
                      <w:rPr>
                        <w:b/>
                        <w:sz w:val="16"/>
                        <w:szCs w:val="16"/>
                      </w:rPr>
                    </w:pPr>
                  </w:p>
                  <w:p w:rsidR="005842A1" w:rsidRDefault="005842A1" w:rsidP="003B7D18">
                    <w:pPr>
                      <w:spacing w:line="192" w:lineRule="atLeast"/>
                      <w:rPr>
                        <w:b/>
                        <w:sz w:val="16"/>
                        <w:szCs w:val="16"/>
                      </w:rPr>
                    </w:pPr>
                  </w:p>
                  <w:p w:rsidR="005842A1" w:rsidRDefault="005842A1" w:rsidP="003B7D18">
                    <w:pPr>
                      <w:spacing w:line="192" w:lineRule="atLeast"/>
                      <w:rPr>
                        <w:b/>
                        <w:sz w:val="16"/>
                        <w:szCs w:val="16"/>
                      </w:rPr>
                    </w:pPr>
                  </w:p>
                  <w:p w:rsidR="005842A1" w:rsidRDefault="005842A1" w:rsidP="003B7D18">
                    <w:pPr>
                      <w:spacing w:line="192" w:lineRule="atLeast"/>
                      <w:rPr>
                        <w:b/>
                        <w:sz w:val="16"/>
                        <w:szCs w:val="16"/>
                      </w:rPr>
                    </w:pPr>
                  </w:p>
                  <w:p w:rsidR="007F438B" w:rsidRDefault="007F438B" w:rsidP="003B7D18">
                    <w:pPr>
                      <w:spacing w:line="192" w:lineRule="atLeast"/>
                      <w:rPr>
                        <w:b/>
                        <w:sz w:val="16"/>
                        <w:szCs w:val="16"/>
                      </w:rPr>
                    </w:pPr>
                  </w:p>
                  <w:p w:rsidR="00DA7419" w:rsidRDefault="005842A1" w:rsidP="003B7D18">
                    <w:pPr>
                      <w:spacing w:line="192" w:lineRule="atLeast"/>
                      <w:rPr>
                        <w:b/>
                        <w:sz w:val="16"/>
                        <w:szCs w:val="16"/>
                      </w:rPr>
                    </w:pPr>
                    <w:r>
                      <w:rPr>
                        <w:b/>
                        <w:sz w:val="16"/>
                        <w:szCs w:val="16"/>
                      </w:rPr>
                      <w:t>Forsyningsdigitaliseringsprogrammet</w:t>
                    </w:r>
                  </w:p>
                  <w:p w:rsidR="00DA7419" w:rsidRDefault="005842A1" w:rsidP="00110084">
                    <w:pPr>
                      <w:spacing w:line="192" w:lineRule="atLeast"/>
                      <w:rPr>
                        <w:sz w:val="16"/>
                        <w:szCs w:val="16"/>
                      </w:rPr>
                    </w:pPr>
                    <w:r>
                      <w:rPr>
                        <w:sz w:val="16"/>
                        <w:szCs w:val="16"/>
                      </w:rPr>
                      <w:t>E: fdp</w:t>
                    </w:r>
                    <w:r w:rsidR="00110084" w:rsidRPr="00110084">
                      <w:rPr>
                        <w:sz w:val="16"/>
                        <w:szCs w:val="16"/>
                      </w:rPr>
                      <w:t>@ens.dk</w:t>
                    </w:r>
                  </w:p>
                  <w:p w:rsidR="00DA7419" w:rsidRPr="00F714AB" w:rsidRDefault="005340A7" w:rsidP="00F714AB">
                    <w:pPr>
                      <w:spacing w:line="192" w:lineRule="atLeast"/>
                      <w:rPr>
                        <w:sz w:val="16"/>
                        <w:szCs w:val="16"/>
                      </w:rPr>
                    </w:pPr>
                    <w:r>
                      <w:rPr>
                        <w:sz w:val="16"/>
                        <w:szCs w:val="16"/>
                      </w:rPr>
                      <w:t>www.</w:t>
                    </w:r>
                    <w:r w:rsidR="005842A1">
                      <w:rPr>
                        <w:sz w:val="16"/>
                        <w:szCs w:val="16"/>
                      </w:rPr>
                      <w:t>forsyningsdigitaliseringsprogram</w:t>
                    </w:r>
                    <w:r w:rsidR="00DA7419" w:rsidRPr="00F714AB">
                      <w:rPr>
                        <w:sz w:val="16"/>
                        <w:szCs w:val="16"/>
                      </w:rPr>
                      <w:t>.dk</w:t>
                    </w:r>
                  </w:p>
                </w:txbxContent>
              </v:textbox>
              <w10:wrap anchorx="page" anchory="page"/>
            </v:shape>
          </w:pict>
        </mc:Fallback>
      </mc:AlternateContent>
    </w:r>
    <w:r w:rsidR="008969C1" w:rsidRPr="00835DC0">
      <w:rPr>
        <w:sz w:val="16"/>
        <w:szCs w:val="16"/>
      </w:rPr>
      <w:t xml:space="preserve">Side </w:t>
    </w:r>
    <w:r w:rsidR="008969C1" w:rsidRPr="00835DC0">
      <w:rPr>
        <w:sz w:val="16"/>
        <w:szCs w:val="16"/>
      </w:rPr>
      <w:fldChar w:fldCharType="begin"/>
    </w:r>
    <w:r w:rsidR="008969C1" w:rsidRPr="00835DC0">
      <w:rPr>
        <w:sz w:val="16"/>
        <w:szCs w:val="16"/>
      </w:rPr>
      <w:instrText xml:space="preserve"> PAGE </w:instrText>
    </w:r>
    <w:r w:rsidR="008969C1" w:rsidRPr="00835DC0">
      <w:rPr>
        <w:sz w:val="16"/>
        <w:szCs w:val="16"/>
      </w:rPr>
      <w:fldChar w:fldCharType="separate"/>
    </w:r>
    <w:r w:rsidR="00402E1B">
      <w:rPr>
        <w:noProof/>
        <w:sz w:val="16"/>
        <w:szCs w:val="16"/>
      </w:rPr>
      <w:t>1</w:t>
    </w:r>
    <w:r w:rsidR="008969C1" w:rsidRPr="00835DC0">
      <w:rPr>
        <w:sz w:val="16"/>
        <w:szCs w:val="16"/>
      </w:rPr>
      <w:fldChar w:fldCharType="end"/>
    </w:r>
    <w:r w:rsidR="008969C1" w:rsidRPr="00835DC0">
      <w:rPr>
        <w:sz w:val="16"/>
        <w:szCs w:val="16"/>
      </w:rPr>
      <w:t>/</w:t>
    </w:r>
    <w:r w:rsidR="00193547" w:rsidRPr="00835DC0">
      <w:rPr>
        <w:sz w:val="16"/>
        <w:szCs w:val="16"/>
      </w:rPr>
      <w:fldChar w:fldCharType="begin"/>
    </w:r>
    <w:r w:rsidR="00193547" w:rsidRPr="00835DC0">
      <w:rPr>
        <w:sz w:val="16"/>
        <w:szCs w:val="16"/>
      </w:rPr>
      <w:instrText xml:space="preserve"> NUMPAGES </w:instrText>
    </w:r>
    <w:r w:rsidR="00193547" w:rsidRPr="00835DC0">
      <w:rPr>
        <w:sz w:val="16"/>
        <w:szCs w:val="16"/>
      </w:rPr>
      <w:fldChar w:fldCharType="separate"/>
    </w:r>
    <w:r w:rsidR="00402E1B">
      <w:rPr>
        <w:noProof/>
        <w:sz w:val="16"/>
        <w:szCs w:val="16"/>
      </w:rPr>
      <w:t>1</w:t>
    </w:r>
    <w:r w:rsidR="00193547" w:rsidRPr="00835DC0">
      <w:rPr>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02B3" w:rsidRDefault="00E702B3" w:rsidP="008969C1">
      <w:pPr>
        <w:spacing w:line="240" w:lineRule="auto"/>
      </w:pPr>
      <w:r>
        <w:separator/>
      </w:r>
    </w:p>
  </w:footnote>
  <w:footnote w:type="continuationSeparator" w:id="0">
    <w:p w:rsidR="00E702B3" w:rsidRDefault="00E702B3" w:rsidP="008969C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69C1" w:rsidRDefault="00804D82">
    <w:pPr>
      <w:pStyle w:val="Sidehoved"/>
    </w:pPr>
    <w:r>
      <w:rPr>
        <w:noProof/>
        <w:lang w:eastAsia="da-DK"/>
      </w:rPr>
      <w:drawing>
        <wp:anchor distT="0" distB="0" distL="114300" distR="114300" simplePos="0" relativeHeight="251675648" behindDoc="0" locked="0" layoutInCell="1" allowOverlap="1" wp14:anchorId="1172BDE5" wp14:editId="79EBC7AA">
          <wp:simplePos x="0" y="0"/>
          <wp:positionH relativeFrom="margin">
            <wp:posOffset>-24809</wp:posOffset>
          </wp:positionH>
          <wp:positionV relativeFrom="paragraph">
            <wp:posOffset>28575</wp:posOffset>
          </wp:positionV>
          <wp:extent cx="1882800" cy="648000"/>
          <wp:effectExtent l="0" t="0" r="3175" b="0"/>
          <wp:wrapNone/>
          <wp:docPr id="10" name="Billed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S_RGB_DK.png"/>
                  <pic:cNvPicPr/>
                </pic:nvPicPr>
                <pic:blipFill>
                  <a:blip r:embed="rId1">
                    <a:extLst>
                      <a:ext uri="{28A0092B-C50C-407E-A947-70E740481C1C}">
                        <a14:useLocalDpi xmlns:a14="http://schemas.microsoft.com/office/drawing/2010/main" val="0"/>
                      </a:ext>
                    </a:extLst>
                  </a:blip>
                  <a:stretch>
                    <a:fillRect/>
                  </a:stretch>
                </pic:blipFill>
                <pic:spPr>
                  <a:xfrm>
                    <a:off x="0" y="0"/>
                    <a:ext cx="1882800" cy="648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3FC3" w:rsidRDefault="005E3FC3">
    <w:pPr>
      <w:pStyle w:val="Sidehoved"/>
    </w:pPr>
  </w:p>
  <w:p w:rsidR="005842A1" w:rsidRDefault="00431207">
    <w:pPr>
      <w:pStyle w:val="Sidehoved"/>
      <w:rPr>
        <w:b/>
        <w:noProof/>
        <w:lang w:eastAsia="da-DK"/>
      </w:rPr>
    </w:pPr>
    <w:r w:rsidRPr="00D0279D">
      <w:rPr>
        <w:rFonts w:ascii="Times New Roman" w:eastAsia="Times New Roman" w:hAnsi="Times New Roman" w:cs="Times New Roman"/>
        <w:noProof/>
        <w:sz w:val="24"/>
        <w:szCs w:val="24"/>
        <w:lang w:eastAsia="da-DK"/>
      </w:rPr>
      <w:drawing>
        <wp:anchor distT="0" distB="0" distL="114300" distR="114300" simplePos="0" relativeHeight="251658239" behindDoc="0" locked="0" layoutInCell="1" allowOverlap="1" wp14:anchorId="5B1662E5" wp14:editId="04DCDA04">
          <wp:simplePos x="0" y="0"/>
          <wp:positionH relativeFrom="margin">
            <wp:posOffset>-24765</wp:posOffset>
          </wp:positionH>
          <wp:positionV relativeFrom="paragraph">
            <wp:posOffset>22860</wp:posOffset>
          </wp:positionV>
          <wp:extent cx="2392045" cy="634365"/>
          <wp:effectExtent l="0" t="0" r="8255" b="0"/>
          <wp:wrapSquare wrapText="bothSides"/>
          <wp:docPr id="3" name="Billede 3" descr="https://sdfe.sdfewebh-spf01p.prod.sitad.dk/Nyhedsarkiv/PublishingImages/Faglig/Klimadatastyrel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dfe.sdfewebh-spf01p.prod.sitad.dk/Nyhedsarkiv/PublishingImages/Faglig/Klimadatastyrelse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2045" cy="6343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E3FC3" w:rsidRPr="005E3FC3">
      <w:rPr>
        <w:b/>
        <w:noProof/>
        <w:lang w:eastAsia="da-DK"/>
      </w:rPr>
      <w:t xml:space="preserve"> </w:t>
    </w:r>
    <w:r w:rsidR="005842A1">
      <w:rPr>
        <w:b/>
        <w:noProof/>
        <w:lang w:eastAsia="da-DK"/>
      </w:rPr>
      <w:tab/>
    </w:r>
    <w:r w:rsidR="005842A1">
      <w:rPr>
        <w:b/>
        <w:noProof/>
        <w:lang w:eastAsia="da-DK"/>
      </w:rPr>
      <w:tab/>
    </w:r>
  </w:p>
  <w:p w:rsidR="005842A1" w:rsidRDefault="005842A1">
    <w:pPr>
      <w:pStyle w:val="Sidehoved"/>
      <w:rPr>
        <w:b/>
        <w:noProof/>
        <w:lang w:eastAsia="da-DK"/>
      </w:rPr>
    </w:pPr>
  </w:p>
  <w:p w:rsidR="008969C1" w:rsidRPr="005E3FC3" w:rsidRDefault="00177BFB" w:rsidP="005842A1">
    <w:pPr>
      <w:pStyle w:val="Sidehoved"/>
      <w:jc w:val="right"/>
      <w:rPr>
        <w:b/>
        <w:noProof/>
        <w:lang w:eastAsia="da-DK"/>
      </w:rPr>
    </w:pPr>
    <w:r>
      <w:rPr>
        <w:b/>
        <w:noProof/>
        <w:lang w:eastAsia="da-DK"/>
      </w:rPr>
      <w:tab/>
    </w:r>
    <w:r>
      <w:rPr>
        <w:b/>
        <w:noProof/>
        <w:lang w:eastAsia="da-DK"/>
      </w:rPr>
      <w:tab/>
      <w:t xml:space="preserve">  </w:t>
    </w:r>
    <w:r w:rsidR="00431207">
      <w:rPr>
        <w:b/>
        <w:noProof/>
        <w:lang w:eastAsia="da-DK"/>
      </w:rPr>
      <w:t>TAU</w:t>
    </w:r>
    <w:r>
      <w:rPr>
        <w:b/>
        <w:noProof/>
        <w:lang w:eastAsia="da-DK"/>
      </w:rPr>
      <w:t xml:space="preserve"> d. </w:t>
    </w:r>
    <w:r w:rsidR="00431207">
      <w:rPr>
        <w:b/>
        <w:noProof/>
        <w:lang w:eastAsia="da-DK"/>
      </w:rPr>
      <w:t>25</w:t>
    </w:r>
    <w:r>
      <w:rPr>
        <w:b/>
        <w:noProof/>
        <w:lang w:eastAsia="da-DK"/>
      </w:rPr>
      <w:t xml:space="preserve">. </w:t>
    </w:r>
    <w:r w:rsidR="00431207">
      <w:rPr>
        <w:b/>
        <w:noProof/>
        <w:lang w:eastAsia="da-DK"/>
      </w:rPr>
      <w:t>september</w:t>
    </w:r>
    <w:r>
      <w:rPr>
        <w:b/>
        <w:noProof/>
        <w:lang w:eastAsia="da-DK"/>
      </w:rPr>
      <w:t xml:space="preserve"> 202</w:t>
    </w:r>
    <w:r w:rsidR="00431207">
      <w:rPr>
        <w:b/>
        <w:noProof/>
        <w:lang w:eastAsia="da-DK"/>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19A30E8"/>
    <w:lvl w:ilvl="0">
      <w:start w:val="1"/>
      <w:numFmt w:val="bullet"/>
      <w:pStyle w:val="Opstilling-punkttegn"/>
      <w:lvlText w:val=""/>
      <w:lvlJc w:val="left"/>
      <w:pPr>
        <w:tabs>
          <w:tab w:val="num" w:pos="360"/>
        </w:tabs>
        <w:ind w:left="360" w:hanging="360"/>
      </w:pPr>
      <w:rPr>
        <w:rFonts w:ascii="Symbol" w:hAnsi="Symbol" w:hint="default"/>
      </w:rPr>
    </w:lvl>
  </w:abstractNum>
  <w:abstractNum w:abstractNumId="1" w15:restartNumberingAfterBreak="0">
    <w:nsid w:val="6E1D0CE3"/>
    <w:multiLevelType w:val="hybridMultilevel"/>
    <w:tmpl w:val="337CA35E"/>
    <w:lvl w:ilvl="0" w:tplc="04060003">
      <w:start w:val="1"/>
      <w:numFmt w:val="bullet"/>
      <w:lvlText w:val="o"/>
      <w:lvlJc w:val="left"/>
      <w:pPr>
        <w:ind w:left="360" w:hanging="360"/>
      </w:pPr>
      <w:rPr>
        <w:rFonts w:ascii="Courier New" w:hAnsi="Courier New" w:cs="Courier New"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390B"/>
    <w:rsid w:val="00011B72"/>
    <w:rsid w:val="00022817"/>
    <w:rsid w:val="00036061"/>
    <w:rsid w:val="00052E80"/>
    <w:rsid w:val="00065C74"/>
    <w:rsid w:val="00071EE1"/>
    <w:rsid w:val="00086163"/>
    <w:rsid w:val="00093D64"/>
    <w:rsid w:val="00096B1E"/>
    <w:rsid w:val="000A08E2"/>
    <w:rsid w:val="000B41EC"/>
    <w:rsid w:val="000D7BA0"/>
    <w:rsid w:val="000E3AC9"/>
    <w:rsid w:val="00110084"/>
    <w:rsid w:val="0011517C"/>
    <w:rsid w:val="00135F4E"/>
    <w:rsid w:val="00135FA2"/>
    <w:rsid w:val="00140C61"/>
    <w:rsid w:val="00164D3D"/>
    <w:rsid w:val="00177BFB"/>
    <w:rsid w:val="00193547"/>
    <w:rsid w:val="001E498A"/>
    <w:rsid w:val="001F64C1"/>
    <w:rsid w:val="00222DCA"/>
    <w:rsid w:val="002611C9"/>
    <w:rsid w:val="0027768F"/>
    <w:rsid w:val="002861AB"/>
    <w:rsid w:val="00296E6F"/>
    <w:rsid w:val="00297DFF"/>
    <w:rsid w:val="002A4EDA"/>
    <w:rsid w:val="002C135B"/>
    <w:rsid w:val="003059EE"/>
    <w:rsid w:val="0034007A"/>
    <w:rsid w:val="00347BCC"/>
    <w:rsid w:val="00352DBE"/>
    <w:rsid w:val="00364721"/>
    <w:rsid w:val="003976B0"/>
    <w:rsid w:val="003B31EC"/>
    <w:rsid w:val="003B5DBB"/>
    <w:rsid w:val="003B7D18"/>
    <w:rsid w:val="003D0E75"/>
    <w:rsid w:val="004002DA"/>
    <w:rsid w:val="00402E1B"/>
    <w:rsid w:val="004129C4"/>
    <w:rsid w:val="00413E19"/>
    <w:rsid w:val="00431207"/>
    <w:rsid w:val="00436E82"/>
    <w:rsid w:val="004456A7"/>
    <w:rsid w:val="004704DA"/>
    <w:rsid w:val="00491E68"/>
    <w:rsid w:val="004A0CFD"/>
    <w:rsid w:val="004B53D4"/>
    <w:rsid w:val="004D5CFB"/>
    <w:rsid w:val="004E2EED"/>
    <w:rsid w:val="004F1001"/>
    <w:rsid w:val="004F5C81"/>
    <w:rsid w:val="004F6E56"/>
    <w:rsid w:val="00502AFB"/>
    <w:rsid w:val="0052539C"/>
    <w:rsid w:val="00527652"/>
    <w:rsid w:val="005340A7"/>
    <w:rsid w:val="00535D99"/>
    <w:rsid w:val="00556827"/>
    <w:rsid w:val="00583115"/>
    <w:rsid w:val="005842A1"/>
    <w:rsid w:val="005901BB"/>
    <w:rsid w:val="005D1B29"/>
    <w:rsid w:val="005E3FC3"/>
    <w:rsid w:val="00604944"/>
    <w:rsid w:val="006202F5"/>
    <w:rsid w:val="00622FCD"/>
    <w:rsid w:val="00665F29"/>
    <w:rsid w:val="00667FF1"/>
    <w:rsid w:val="00674D05"/>
    <w:rsid w:val="006803EB"/>
    <w:rsid w:val="00681C07"/>
    <w:rsid w:val="00694A54"/>
    <w:rsid w:val="0069599A"/>
    <w:rsid w:val="006D6210"/>
    <w:rsid w:val="006E4D5D"/>
    <w:rsid w:val="006E691D"/>
    <w:rsid w:val="006F3ECC"/>
    <w:rsid w:val="00721870"/>
    <w:rsid w:val="00724326"/>
    <w:rsid w:val="00735A67"/>
    <w:rsid w:val="007636C2"/>
    <w:rsid w:val="00773FA9"/>
    <w:rsid w:val="00775419"/>
    <w:rsid w:val="00786DB8"/>
    <w:rsid w:val="007B75E6"/>
    <w:rsid w:val="007D7217"/>
    <w:rsid w:val="007F438B"/>
    <w:rsid w:val="007F7484"/>
    <w:rsid w:val="00800E2B"/>
    <w:rsid w:val="00802C9E"/>
    <w:rsid w:val="00804D82"/>
    <w:rsid w:val="008176EC"/>
    <w:rsid w:val="0082390B"/>
    <w:rsid w:val="00835DC0"/>
    <w:rsid w:val="0083694E"/>
    <w:rsid w:val="00852392"/>
    <w:rsid w:val="008543DD"/>
    <w:rsid w:val="00856267"/>
    <w:rsid w:val="008959BC"/>
    <w:rsid w:val="008963E9"/>
    <w:rsid w:val="008969C1"/>
    <w:rsid w:val="008A2C80"/>
    <w:rsid w:val="008E6610"/>
    <w:rsid w:val="008F2666"/>
    <w:rsid w:val="008F54B5"/>
    <w:rsid w:val="00923F35"/>
    <w:rsid w:val="00940553"/>
    <w:rsid w:val="00941A73"/>
    <w:rsid w:val="009449EF"/>
    <w:rsid w:val="00964849"/>
    <w:rsid w:val="009656C1"/>
    <w:rsid w:val="00971513"/>
    <w:rsid w:val="009A3C98"/>
    <w:rsid w:val="009C4438"/>
    <w:rsid w:val="009D3FB5"/>
    <w:rsid w:val="00A223CB"/>
    <w:rsid w:val="00A46851"/>
    <w:rsid w:val="00A53376"/>
    <w:rsid w:val="00A53C43"/>
    <w:rsid w:val="00A854AD"/>
    <w:rsid w:val="00A9284C"/>
    <w:rsid w:val="00A97EC2"/>
    <w:rsid w:val="00AB0C78"/>
    <w:rsid w:val="00AB4885"/>
    <w:rsid w:val="00AC60EA"/>
    <w:rsid w:val="00B0187A"/>
    <w:rsid w:val="00B0453B"/>
    <w:rsid w:val="00B12E08"/>
    <w:rsid w:val="00B1566A"/>
    <w:rsid w:val="00B536E9"/>
    <w:rsid w:val="00B80EA0"/>
    <w:rsid w:val="00BA0FCB"/>
    <w:rsid w:val="00BC0B2C"/>
    <w:rsid w:val="00BC1C56"/>
    <w:rsid w:val="00BD2772"/>
    <w:rsid w:val="00BE7454"/>
    <w:rsid w:val="00C20E5C"/>
    <w:rsid w:val="00C4750C"/>
    <w:rsid w:val="00C651CC"/>
    <w:rsid w:val="00C76EC2"/>
    <w:rsid w:val="00CB3A7C"/>
    <w:rsid w:val="00CD48B3"/>
    <w:rsid w:val="00CD7252"/>
    <w:rsid w:val="00CF0A4B"/>
    <w:rsid w:val="00CF6D05"/>
    <w:rsid w:val="00D1257F"/>
    <w:rsid w:val="00D12E7B"/>
    <w:rsid w:val="00D25373"/>
    <w:rsid w:val="00D357CF"/>
    <w:rsid w:val="00D536C2"/>
    <w:rsid w:val="00D93447"/>
    <w:rsid w:val="00DA7419"/>
    <w:rsid w:val="00DC2214"/>
    <w:rsid w:val="00DD1186"/>
    <w:rsid w:val="00DE0419"/>
    <w:rsid w:val="00E452E8"/>
    <w:rsid w:val="00E65202"/>
    <w:rsid w:val="00E702B3"/>
    <w:rsid w:val="00E96EBA"/>
    <w:rsid w:val="00EB2424"/>
    <w:rsid w:val="00EB6E23"/>
    <w:rsid w:val="00EB76A7"/>
    <w:rsid w:val="00ED066E"/>
    <w:rsid w:val="00EE7838"/>
    <w:rsid w:val="00F126B7"/>
    <w:rsid w:val="00F3314C"/>
    <w:rsid w:val="00F714A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152F146"/>
  <w15:docId w15:val="{D1BDCE1B-9229-40C7-801F-561B26859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129C4"/>
    <w:pPr>
      <w:spacing w:after="0" w:line="280" w:lineRule="atLeast"/>
    </w:pPr>
    <w:rPr>
      <w:rFonts w:ascii="Arial" w:hAnsi="Arial"/>
      <w:sz w:val="20"/>
    </w:rPr>
  </w:style>
  <w:style w:type="paragraph" w:styleId="Overskrift1">
    <w:name w:val="heading 1"/>
    <w:basedOn w:val="Titel"/>
    <w:next w:val="Normal"/>
    <w:link w:val="Overskrift1Tegn"/>
    <w:uiPriority w:val="9"/>
    <w:qFormat/>
    <w:rsid w:val="00E96EBA"/>
    <w:pPr>
      <w:outlineLvl w:val="0"/>
    </w:pPr>
  </w:style>
  <w:style w:type="paragraph" w:styleId="Overskrift2">
    <w:name w:val="heading 2"/>
    <w:basedOn w:val="Normal"/>
    <w:next w:val="Normal"/>
    <w:link w:val="Overskrift2Tegn"/>
    <w:uiPriority w:val="9"/>
    <w:unhideWhenUsed/>
    <w:qFormat/>
    <w:rsid w:val="00E96EBA"/>
    <w:pPr>
      <w:keepNext/>
      <w:keepLines/>
      <w:spacing w:before="200"/>
      <w:outlineLvl w:val="1"/>
    </w:pPr>
    <w:rPr>
      <w:rFonts w:asciiTheme="majorHAnsi" w:eastAsiaTheme="majorEastAsia" w:hAnsiTheme="majorHAnsi" w:cstheme="majorBidi"/>
      <w:b/>
      <w:bCs/>
      <w:color w:val="004B53" w:themeColor="text2"/>
      <w:sz w:val="28"/>
      <w:szCs w:val="26"/>
    </w:rPr>
  </w:style>
  <w:style w:type="paragraph" w:styleId="Overskrift3">
    <w:name w:val="heading 3"/>
    <w:basedOn w:val="Normal"/>
    <w:next w:val="Normal"/>
    <w:link w:val="Overskrift3Tegn"/>
    <w:uiPriority w:val="9"/>
    <w:unhideWhenUsed/>
    <w:qFormat/>
    <w:rsid w:val="00E96EBA"/>
    <w:pPr>
      <w:keepNext/>
      <w:keepLines/>
      <w:spacing w:before="200"/>
      <w:outlineLvl w:val="2"/>
    </w:pPr>
    <w:rPr>
      <w:rFonts w:asciiTheme="majorHAnsi" w:eastAsiaTheme="majorEastAsia" w:hAnsiTheme="majorHAnsi" w:cstheme="majorBidi"/>
      <w:b/>
      <w:bCs/>
      <w:color w:val="0097A7" w:themeColor="accent1"/>
      <w:sz w:val="26"/>
    </w:rPr>
  </w:style>
  <w:style w:type="paragraph" w:styleId="Overskrift4">
    <w:name w:val="heading 4"/>
    <w:basedOn w:val="Normal"/>
    <w:next w:val="Normal"/>
    <w:link w:val="Overskrift4Tegn"/>
    <w:uiPriority w:val="9"/>
    <w:unhideWhenUsed/>
    <w:qFormat/>
    <w:rsid w:val="00E96EBA"/>
    <w:pPr>
      <w:keepNext/>
      <w:keepLines/>
      <w:spacing w:before="40"/>
      <w:outlineLvl w:val="3"/>
    </w:pPr>
    <w:rPr>
      <w:rFonts w:asciiTheme="majorHAnsi" w:eastAsiaTheme="majorEastAsia" w:hAnsiTheme="majorHAnsi" w:cstheme="majorBidi"/>
      <w:b/>
      <w:iCs/>
      <w:color w:val="00707D" w:themeColor="accent1" w:themeShade="BF"/>
    </w:rPr>
  </w:style>
  <w:style w:type="paragraph" w:styleId="Overskrift5">
    <w:name w:val="heading 5"/>
    <w:basedOn w:val="Normal"/>
    <w:next w:val="Normal"/>
    <w:link w:val="Overskrift5Tegn"/>
    <w:uiPriority w:val="9"/>
    <w:unhideWhenUsed/>
    <w:qFormat/>
    <w:rsid w:val="00E96EBA"/>
    <w:pPr>
      <w:keepNext/>
      <w:keepLines/>
      <w:spacing w:before="40"/>
      <w:outlineLvl w:val="4"/>
    </w:pPr>
    <w:rPr>
      <w:rFonts w:asciiTheme="majorHAnsi" w:eastAsiaTheme="majorEastAsia" w:hAnsiTheme="majorHAnsi" w:cstheme="majorBidi"/>
      <w:i/>
      <w:color w:val="00707D" w:themeColor="accent1" w:themeShade="B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8969C1"/>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8969C1"/>
  </w:style>
  <w:style w:type="paragraph" w:styleId="Sidefod">
    <w:name w:val="footer"/>
    <w:basedOn w:val="Normal"/>
    <w:link w:val="SidefodTegn"/>
    <w:uiPriority w:val="99"/>
    <w:unhideWhenUsed/>
    <w:rsid w:val="008969C1"/>
    <w:pPr>
      <w:tabs>
        <w:tab w:val="center" w:pos="4819"/>
        <w:tab w:val="right" w:pos="9638"/>
      </w:tabs>
      <w:spacing w:line="240" w:lineRule="auto"/>
    </w:pPr>
  </w:style>
  <w:style w:type="character" w:customStyle="1" w:styleId="SidefodTegn">
    <w:name w:val="Sidefod Tegn"/>
    <w:basedOn w:val="Standardskrifttypeiafsnit"/>
    <w:link w:val="Sidefod"/>
    <w:uiPriority w:val="99"/>
    <w:rsid w:val="008969C1"/>
  </w:style>
  <w:style w:type="paragraph" w:styleId="Markeringsbobletekst">
    <w:name w:val="Balloon Text"/>
    <w:basedOn w:val="Normal"/>
    <w:link w:val="MarkeringsbobletekstTegn"/>
    <w:uiPriority w:val="99"/>
    <w:semiHidden/>
    <w:unhideWhenUsed/>
    <w:rsid w:val="008969C1"/>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8969C1"/>
    <w:rPr>
      <w:rFonts w:ascii="Tahoma" w:hAnsi="Tahoma" w:cs="Tahoma"/>
      <w:sz w:val="16"/>
      <w:szCs w:val="16"/>
    </w:rPr>
  </w:style>
  <w:style w:type="table" w:styleId="Tabel-Gitter">
    <w:name w:val="Table Grid"/>
    <w:basedOn w:val="Tabel-Normal"/>
    <w:uiPriority w:val="59"/>
    <w:rsid w:val="008F26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rdskrifttypeiafsnit"/>
    <w:uiPriority w:val="99"/>
    <w:unhideWhenUsed/>
    <w:rsid w:val="00AB4885"/>
    <w:rPr>
      <w:color w:val="4BB3C4" w:themeColor="hyperlink"/>
      <w:u w:val="single"/>
    </w:rPr>
  </w:style>
  <w:style w:type="character" w:customStyle="1" w:styleId="Overskrift2Tegn">
    <w:name w:val="Overskrift 2 Tegn"/>
    <w:basedOn w:val="Standardskrifttypeiafsnit"/>
    <w:link w:val="Overskrift2"/>
    <w:uiPriority w:val="9"/>
    <w:rsid w:val="00E96EBA"/>
    <w:rPr>
      <w:rFonts w:asciiTheme="majorHAnsi" w:eastAsiaTheme="majorEastAsia" w:hAnsiTheme="majorHAnsi" w:cstheme="majorBidi"/>
      <w:b/>
      <w:bCs/>
      <w:color w:val="004B53" w:themeColor="text2"/>
      <w:sz w:val="28"/>
      <w:szCs w:val="26"/>
    </w:rPr>
  </w:style>
  <w:style w:type="character" w:customStyle="1" w:styleId="Overskrift3Tegn">
    <w:name w:val="Overskrift 3 Tegn"/>
    <w:basedOn w:val="Standardskrifttypeiafsnit"/>
    <w:link w:val="Overskrift3"/>
    <w:uiPriority w:val="9"/>
    <w:rsid w:val="00E96EBA"/>
    <w:rPr>
      <w:rFonts w:asciiTheme="majorHAnsi" w:eastAsiaTheme="majorEastAsia" w:hAnsiTheme="majorHAnsi" w:cstheme="majorBidi"/>
      <w:b/>
      <w:bCs/>
      <w:color w:val="0097A7" w:themeColor="accent1"/>
      <w:sz w:val="26"/>
    </w:rPr>
  </w:style>
  <w:style w:type="character" w:customStyle="1" w:styleId="Overskrift1Tegn">
    <w:name w:val="Overskrift 1 Tegn"/>
    <w:basedOn w:val="Standardskrifttypeiafsnit"/>
    <w:link w:val="Overskrift1"/>
    <w:uiPriority w:val="9"/>
    <w:rsid w:val="00E96EBA"/>
    <w:rPr>
      <w:rFonts w:asciiTheme="majorHAnsi" w:eastAsiaTheme="majorEastAsia" w:hAnsiTheme="majorHAnsi" w:cstheme="majorBidi"/>
      <w:b/>
      <w:color w:val="0097A7" w:themeColor="accent1"/>
      <w:sz w:val="26"/>
      <w:szCs w:val="56"/>
    </w:rPr>
  </w:style>
  <w:style w:type="paragraph" w:styleId="Titel">
    <w:name w:val="Title"/>
    <w:basedOn w:val="Normal"/>
    <w:next w:val="Normal"/>
    <w:link w:val="TitelTegn"/>
    <w:autoRedefine/>
    <w:uiPriority w:val="10"/>
    <w:qFormat/>
    <w:rsid w:val="00941A73"/>
    <w:pPr>
      <w:spacing w:line="360" w:lineRule="auto"/>
      <w:contextualSpacing/>
    </w:pPr>
    <w:rPr>
      <w:rFonts w:asciiTheme="majorHAnsi" w:eastAsiaTheme="majorEastAsia" w:hAnsiTheme="majorHAnsi" w:cstheme="majorBidi"/>
      <w:b/>
      <w:color w:val="0097A7" w:themeColor="accent1"/>
      <w:sz w:val="26"/>
      <w:szCs w:val="56"/>
    </w:rPr>
  </w:style>
  <w:style w:type="character" w:customStyle="1" w:styleId="TitelTegn">
    <w:name w:val="Titel Tegn"/>
    <w:basedOn w:val="Standardskrifttypeiafsnit"/>
    <w:link w:val="Titel"/>
    <w:uiPriority w:val="10"/>
    <w:rsid w:val="00941A73"/>
    <w:rPr>
      <w:rFonts w:asciiTheme="majorHAnsi" w:eastAsiaTheme="majorEastAsia" w:hAnsiTheme="majorHAnsi" w:cstheme="majorBidi"/>
      <w:b/>
      <w:color w:val="0097A7" w:themeColor="accent1"/>
      <w:sz w:val="26"/>
      <w:szCs w:val="56"/>
    </w:rPr>
  </w:style>
  <w:style w:type="paragraph" w:customStyle="1" w:styleId="Normalfed">
    <w:name w:val="Normal fed"/>
    <w:basedOn w:val="Normal"/>
    <w:link w:val="NormalfedTegn"/>
    <w:qFormat/>
    <w:rsid w:val="00EB6E23"/>
    <w:rPr>
      <w:rFonts w:cs="Arial"/>
      <w:b/>
      <w:iCs/>
      <w:szCs w:val="20"/>
    </w:rPr>
  </w:style>
  <w:style w:type="character" w:customStyle="1" w:styleId="NormalfedTegn">
    <w:name w:val="Normal fed Tegn"/>
    <w:basedOn w:val="Standardskrifttypeiafsnit"/>
    <w:link w:val="Normalfed"/>
    <w:rsid w:val="00EB6E23"/>
    <w:rPr>
      <w:rFonts w:ascii="Arial" w:hAnsi="Arial" w:cs="Arial"/>
      <w:b/>
      <w:iCs/>
      <w:sz w:val="20"/>
      <w:szCs w:val="20"/>
    </w:rPr>
  </w:style>
  <w:style w:type="character" w:customStyle="1" w:styleId="Overskrift4Tegn">
    <w:name w:val="Overskrift 4 Tegn"/>
    <w:basedOn w:val="Standardskrifttypeiafsnit"/>
    <w:link w:val="Overskrift4"/>
    <w:uiPriority w:val="9"/>
    <w:rsid w:val="00E96EBA"/>
    <w:rPr>
      <w:rFonts w:asciiTheme="majorHAnsi" w:eastAsiaTheme="majorEastAsia" w:hAnsiTheme="majorHAnsi" w:cstheme="majorBidi"/>
      <w:b/>
      <w:iCs/>
      <w:color w:val="00707D" w:themeColor="accent1" w:themeShade="BF"/>
      <w:sz w:val="20"/>
    </w:rPr>
  </w:style>
  <w:style w:type="character" w:customStyle="1" w:styleId="Overskrift5Tegn">
    <w:name w:val="Overskrift 5 Tegn"/>
    <w:basedOn w:val="Standardskrifttypeiafsnit"/>
    <w:link w:val="Overskrift5"/>
    <w:uiPriority w:val="9"/>
    <w:rsid w:val="00E96EBA"/>
    <w:rPr>
      <w:rFonts w:asciiTheme="majorHAnsi" w:eastAsiaTheme="majorEastAsia" w:hAnsiTheme="majorHAnsi" w:cstheme="majorBidi"/>
      <w:i/>
      <w:color w:val="00707D" w:themeColor="accent1" w:themeShade="BF"/>
      <w:sz w:val="20"/>
    </w:rPr>
  </w:style>
  <w:style w:type="character" w:styleId="Kommentarhenvisning">
    <w:name w:val="annotation reference"/>
    <w:basedOn w:val="Standardskrifttypeiafsnit"/>
    <w:uiPriority w:val="99"/>
    <w:semiHidden/>
    <w:unhideWhenUsed/>
    <w:rsid w:val="0011517C"/>
    <w:rPr>
      <w:sz w:val="16"/>
      <w:szCs w:val="16"/>
    </w:rPr>
  </w:style>
  <w:style w:type="paragraph" w:styleId="Kommentartekst">
    <w:name w:val="annotation text"/>
    <w:basedOn w:val="Normal"/>
    <w:link w:val="KommentartekstTegn"/>
    <w:uiPriority w:val="99"/>
    <w:semiHidden/>
    <w:unhideWhenUsed/>
    <w:rsid w:val="0011517C"/>
    <w:pPr>
      <w:spacing w:line="240" w:lineRule="auto"/>
    </w:pPr>
    <w:rPr>
      <w:szCs w:val="20"/>
    </w:rPr>
  </w:style>
  <w:style w:type="character" w:customStyle="1" w:styleId="KommentartekstTegn">
    <w:name w:val="Kommentartekst Tegn"/>
    <w:basedOn w:val="Standardskrifttypeiafsnit"/>
    <w:link w:val="Kommentartekst"/>
    <w:uiPriority w:val="99"/>
    <w:semiHidden/>
    <w:rsid w:val="0011517C"/>
    <w:rPr>
      <w:rFonts w:ascii="Arial" w:hAnsi="Arial"/>
      <w:sz w:val="20"/>
      <w:szCs w:val="20"/>
    </w:rPr>
  </w:style>
  <w:style w:type="paragraph" w:styleId="Kommentaremne">
    <w:name w:val="annotation subject"/>
    <w:basedOn w:val="Kommentartekst"/>
    <w:next w:val="Kommentartekst"/>
    <w:link w:val="KommentaremneTegn"/>
    <w:uiPriority w:val="99"/>
    <w:semiHidden/>
    <w:unhideWhenUsed/>
    <w:rsid w:val="0011517C"/>
    <w:rPr>
      <w:b/>
      <w:bCs/>
    </w:rPr>
  </w:style>
  <w:style w:type="character" w:customStyle="1" w:styleId="KommentaremneTegn">
    <w:name w:val="Kommentaremne Tegn"/>
    <w:basedOn w:val="KommentartekstTegn"/>
    <w:link w:val="Kommentaremne"/>
    <w:uiPriority w:val="99"/>
    <w:semiHidden/>
    <w:rsid w:val="0011517C"/>
    <w:rPr>
      <w:rFonts w:ascii="Arial" w:hAnsi="Arial"/>
      <w:b/>
      <w:bCs/>
      <w:sz w:val="20"/>
      <w:szCs w:val="20"/>
    </w:rPr>
  </w:style>
  <w:style w:type="paragraph" w:styleId="Opstilling-punkttegn">
    <w:name w:val="List Bullet"/>
    <w:basedOn w:val="Normal"/>
    <w:uiPriority w:val="99"/>
    <w:unhideWhenUsed/>
    <w:rsid w:val="00431207"/>
    <w:pPr>
      <w:numPr>
        <w:numId w:val="1"/>
      </w:numPr>
      <w:spacing w:after="160" w:line="259" w:lineRule="auto"/>
      <w:contextualSpacing/>
    </w:pPr>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0047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307023\AppData\Local\cBrain\F2\.tmp\91693c2d181a4387bc51fb616276d55a.dotx" TargetMode="External"/></Relationships>
</file>

<file path=word/theme/theme1.xml><?xml version="1.0" encoding="utf-8"?>
<a:theme xmlns:a="http://schemas.openxmlformats.org/drawingml/2006/main" name="Kontortema">
  <a:themeElements>
    <a:clrScheme name="Brugerdefineret 1">
      <a:dk1>
        <a:srgbClr val="000000"/>
      </a:dk1>
      <a:lt1>
        <a:sysClr val="window" lastClr="FFFFFF"/>
      </a:lt1>
      <a:dk2>
        <a:srgbClr val="004B53"/>
      </a:dk2>
      <a:lt2>
        <a:srgbClr val="F3F3EF"/>
      </a:lt2>
      <a:accent1>
        <a:srgbClr val="0097A7"/>
      </a:accent1>
      <a:accent2>
        <a:srgbClr val="9EDADD"/>
      </a:accent2>
      <a:accent3>
        <a:srgbClr val="FDDD3A"/>
      </a:accent3>
      <a:accent4>
        <a:srgbClr val="0F7883"/>
      </a:accent4>
      <a:accent5>
        <a:srgbClr val="F47D2A"/>
      </a:accent5>
      <a:accent6>
        <a:srgbClr val="EC4B62"/>
      </a:accent6>
      <a:hlink>
        <a:srgbClr val="4BB3C4"/>
      </a:hlink>
      <a:folHlink>
        <a:srgbClr val="4BB3C4"/>
      </a:folHlink>
    </a:clrScheme>
    <a:fontScheme name="EFKM">
      <a:majorFont>
        <a:latin typeface="Arial"/>
        <a:ea typeface=""/>
        <a:cs typeface=""/>
      </a:majorFont>
      <a:minorFont>
        <a:latin typeface="Arial"/>
        <a:ea typeface=""/>
        <a:cs typeface=""/>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391372B9CB940948847A2E3063809E0E" ma:contentTypeVersion="18" ma:contentTypeDescription="Opret et nyt dokument." ma:contentTypeScope="" ma:versionID="c2acb99126575a4b5baae1011a30ec1c">
  <xsd:schema xmlns:xsd="http://www.w3.org/2001/XMLSchema" xmlns:xs="http://www.w3.org/2001/XMLSchema" xmlns:p="http://schemas.microsoft.com/office/2006/metadata/properties" xmlns:ns2="1e908950-8a9e-406e-b8ad-29df7835d279" xmlns:ns3="68b07798-c866-46c8-ac31-2d18694aaf5f" targetNamespace="http://schemas.microsoft.com/office/2006/metadata/properties" ma:root="true" ma:fieldsID="42eab1e40dc770fb7a1a1589369bcab9" ns2:_="" ns3:_="">
    <xsd:import namespace="1e908950-8a9e-406e-b8ad-29df7835d279"/>
    <xsd:import namespace="68b07798-c866-46c8-ac31-2d18694aaf5f"/>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908950-8a9e-406e-b8ad-29df7835d279" elementFormDefault="qualified">
    <xsd:import namespace="http://schemas.microsoft.com/office/2006/documentManagement/types"/>
    <xsd:import namespace="http://schemas.microsoft.com/office/infopath/2007/PartnerControls"/>
    <xsd:element name="_dlc_DocId" ma:index="8" nillable="true" ma:displayName="Værdi for dokument-id" ma:description="Værdien af det dokument-id, der er tildelt dette element." ma:internalName="_dlc_DocId" ma:readOnly="true">
      <xsd:simpleType>
        <xsd:restriction base="dms:Text"/>
      </xsd:simpleType>
    </xsd:element>
    <xsd:element name="_dlc_DocIdUrl" ma:index="9" nillable="true" ma:displayName="Dokument-id" ma:description="Permanent link til dette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8b07798-c866-46c8-ac31-2d18694aaf5f" elementFormDefault="qualified">
    <xsd:import namespace="http://schemas.microsoft.com/office/2006/documentManagement/types"/>
    <xsd:import namespace="http://schemas.microsoft.com/office/infopath/2007/PartnerControls"/>
    <xsd:element name="SharedWithUsers" ma:index="11"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1e908950-8a9e-406e-b8ad-29df7835d279">NW225VSDDT2D-2062917464-30</_dlc_DocId>
    <_dlc_DocIdUrl xmlns="1e908950-8a9e-406e-b8ad-29df7835d279">
      <Url>https://spx.ens.dk/fdp/_layouts/15/DocIdRedir.aspx?ID=NW225VSDDT2D-2062917464-30</Url>
      <Description>NW225VSDDT2D-2062917464-30</Description>
    </_dlc_DocIdUrl>
    <_dlc_DocIdPersistId xmlns="1e908950-8a9e-406e-b8ad-29df7835d279" xsi:nil="true"/>
  </documentManagement>
</p:properties>
</file>

<file path=customXml/itemProps1.xml><?xml version="1.0" encoding="utf-8"?>
<ds:datastoreItem xmlns:ds="http://schemas.openxmlformats.org/officeDocument/2006/customXml" ds:itemID="{DDB0FA45-9041-4BA7-92B5-CEDE81F8BDE4}">
  <ds:schemaRefs>
    <ds:schemaRef ds:uri="http://schemas.openxmlformats.org/officeDocument/2006/bibliography"/>
  </ds:schemaRefs>
</ds:datastoreItem>
</file>

<file path=customXml/itemProps2.xml><?xml version="1.0" encoding="utf-8"?>
<ds:datastoreItem xmlns:ds="http://schemas.openxmlformats.org/officeDocument/2006/customXml" ds:itemID="{7273DE72-521F-458B-88A0-AF9FD4860BDB}"/>
</file>

<file path=customXml/itemProps3.xml><?xml version="1.0" encoding="utf-8"?>
<ds:datastoreItem xmlns:ds="http://schemas.openxmlformats.org/officeDocument/2006/customXml" ds:itemID="{DB9896FB-F3DB-4D4E-B618-66A0377B82A7}"/>
</file>

<file path=customXml/itemProps4.xml><?xml version="1.0" encoding="utf-8"?>
<ds:datastoreItem xmlns:ds="http://schemas.openxmlformats.org/officeDocument/2006/customXml" ds:itemID="{2EC89BE6-48F6-4DA4-A75A-765BB5965AD5}"/>
</file>

<file path=customXml/itemProps5.xml><?xml version="1.0" encoding="utf-8"?>
<ds:datastoreItem xmlns:ds="http://schemas.openxmlformats.org/officeDocument/2006/customXml" ds:itemID="{C52DADE4-970C-4A3A-A3EF-E2FB28E6A1BA}"/>
</file>

<file path=docProps/app.xml><?xml version="1.0" encoding="utf-8"?>
<Properties xmlns="http://schemas.openxmlformats.org/officeDocument/2006/extended-properties" xmlns:vt="http://schemas.openxmlformats.org/officeDocument/2006/docPropsVTypes">
  <Template>91693c2d181a4387bc51fb616276d55a.dotx</Template>
  <TotalTime>1</TotalTime>
  <Pages>1</Pages>
  <Words>261</Words>
  <Characters>1700</Characters>
  <Application>Microsoft Office Word</Application>
  <DocSecurity>0</DocSecurity>
  <Lines>68</Lines>
  <Paragraphs>37</Paragraphs>
  <ScaleCrop>false</ScaleCrop>
  <HeadingPairs>
    <vt:vector size="2" baseType="variant">
      <vt:variant>
        <vt:lpstr>Titel</vt:lpstr>
      </vt:variant>
      <vt:variant>
        <vt:i4>1</vt:i4>
      </vt:variant>
    </vt:vector>
  </HeadingPairs>
  <TitlesOfParts>
    <vt:vector size="1" baseType="lpstr">
      <vt:lpstr/>
    </vt:vector>
  </TitlesOfParts>
  <Company>www.RiisDATA.com v/Michael Riis Sørensen</Company>
  <LinksUpToDate>false</LinksUpToDate>
  <CharactersWithSpaces>1924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Niels Andreas Nepper-Christensen</dc:creator>
  <cp:lastModifiedBy>Nicklas Vandfeldt Hansen</cp:lastModifiedBy>
  <cp:revision>2</cp:revision>
  <cp:lastPrinted>2023-11-01T09:14:00Z</cp:lastPrinted>
  <dcterms:created xsi:type="dcterms:W3CDTF">2024-09-23T06:17:00Z</dcterms:created>
  <dcterms:modified xsi:type="dcterms:W3CDTF">2024-09-23T06:17:00Z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y fmtid="{D5CDD505-2E9C-101B-9397-08002B2CF9AE}" pid="3" name="ContentTypeId">
    <vt:lpwstr>0x010100391372B9CB940948847A2E3063809E0E</vt:lpwstr>
  </property>
  <property fmtid="{D5CDD505-2E9C-101B-9397-08002B2CF9AE}" pid="4" name="_dlc_DocIdItemGuid">
    <vt:lpwstr>d5f55231-20e9-4bf8-876d-fb5106f3f22d</vt:lpwstr>
  </property>
</Properties>
</file>